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14"/>
          <w:szCs w:val="114"/>
        </w:rPr>
        <w:t>College of Ocean law and Policy</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Department of Ocean Law and Policy</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Department of Ocean Tourism Management</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Institute of the Law of the Sea</w:t>
      </w:r>
    </w:p>
    <w:p w:rsidR="0064490B" w:rsidRPr="0064490B" w:rsidRDefault="0064490B" w:rsidP="0064490B">
      <w:pPr>
        <w:widowControl/>
        <w:spacing w:after="100"/>
        <w:ind w:firstLine="19"/>
        <w:rPr>
          <w:rFonts w:ascii="新細明體" w:eastAsia="新細明體" w:hAnsi="新細明體" w:cs="新細明體"/>
          <w:kern w:val="0"/>
          <w:szCs w:val="24"/>
        </w:rPr>
      </w:pPr>
      <w:r w:rsidRPr="0064490B">
        <w:rPr>
          <w:rFonts w:ascii="Arial" w:eastAsia="新細明體" w:hAnsi="Arial" w:cs="Arial"/>
          <w:color w:val="000000"/>
          <w:kern w:val="0"/>
          <w:sz w:val="40"/>
          <w:szCs w:val="40"/>
        </w:rPr>
        <w:t xml:space="preserve">Department of Ocean Law </w:t>
      </w:r>
      <w:r w:rsidR="00791D79">
        <w:rPr>
          <w:rFonts w:ascii="Arial" w:eastAsia="新細明體" w:hAnsi="Arial" w:cs="Arial" w:hint="eastAsia"/>
          <w:color w:val="000000"/>
          <w:kern w:val="0"/>
          <w:sz w:val="40"/>
          <w:szCs w:val="40"/>
        </w:rPr>
        <w:t>a</w:t>
      </w:r>
      <w:r w:rsidRPr="0064490B">
        <w:rPr>
          <w:rFonts w:ascii="Arial" w:eastAsia="新細明體" w:hAnsi="Arial" w:cs="Arial"/>
          <w:color w:val="000000"/>
          <w:kern w:val="0"/>
          <w:sz w:val="40"/>
          <w:szCs w:val="40"/>
        </w:rPr>
        <w:t>nd Policy</w:t>
      </w:r>
    </w:p>
    <w:p w:rsidR="0064490B" w:rsidRPr="0064490B" w:rsidRDefault="0064490B" w:rsidP="0064490B">
      <w:pPr>
        <w:widowControl/>
        <w:spacing w:after="100"/>
        <w:ind w:firstLine="317"/>
        <w:jc w:val="both"/>
        <w:rPr>
          <w:rFonts w:ascii="新細明體" w:eastAsia="新細明體" w:hAnsi="新細明體" w:cs="新細明體"/>
          <w:kern w:val="0"/>
          <w:szCs w:val="24"/>
        </w:rPr>
      </w:pPr>
      <w:r w:rsidRPr="0064490B">
        <w:rPr>
          <w:rFonts w:ascii="Arial" w:eastAsia="新細明體" w:hAnsi="Arial" w:cs="Arial"/>
          <w:color w:val="000000"/>
          <w:kern w:val="0"/>
          <w:sz w:val="20"/>
          <w:szCs w:val="20"/>
        </w:rPr>
        <w:t xml:space="preserve">Since 1994, "United Nations Convention on the Law of the Sea" entry into force, marine affairs has become a global public </w:t>
      </w:r>
      <w:proofErr w:type="gramStart"/>
      <w:r w:rsidRPr="0064490B">
        <w:rPr>
          <w:rFonts w:ascii="Arial" w:eastAsia="新細明體" w:hAnsi="Arial" w:cs="Arial"/>
          <w:color w:val="000000"/>
          <w:kern w:val="0"/>
          <w:sz w:val="20"/>
          <w:szCs w:val="20"/>
        </w:rPr>
        <w:t>issues</w:t>
      </w:r>
      <w:proofErr w:type="gramEnd"/>
      <w:r w:rsidRPr="0064490B">
        <w:rPr>
          <w:rFonts w:ascii="Arial" w:eastAsia="新細明體" w:hAnsi="Arial" w:cs="Arial"/>
          <w:color w:val="000000"/>
          <w:kern w:val="0"/>
          <w:sz w:val="20"/>
          <w:szCs w:val="20"/>
        </w:rPr>
        <w:t>, countries around the world dedicated to study about marine development and ocean environmental protection issues, and formulated marine law and maritime politics to guarantee maritime rights and interests.</w:t>
      </w:r>
    </w:p>
    <w:p w:rsidR="00791D79" w:rsidRDefault="0064490B" w:rsidP="00791D79">
      <w:pPr>
        <w:widowControl/>
        <w:spacing w:after="100"/>
        <w:ind w:firstLine="307"/>
        <w:jc w:val="both"/>
        <w:rPr>
          <w:rFonts w:ascii="新細明體" w:eastAsia="新細明體" w:hAnsi="新細明體" w:cs="新細明體" w:hint="eastAsia"/>
          <w:kern w:val="0"/>
          <w:szCs w:val="24"/>
        </w:rPr>
      </w:pPr>
      <w:r w:rsidRPr="0064490B">
        <w:rPr>
          <w:rFonts w:ascii="Arial" w:eastAsia="新細明體" w:hAnsi="Arial" w:cs="Arial"/>
          <w:color w:val="000000"/>
          <w:kern w:val="0"/>
          <w:sz w:val="18"/>
          <w:szCs w:val="18"/>
        </w:rPr>
        <w:t xml:space="preserve">Taiwan is surrounded by the </w:t>
      </w:r>
      <w:proofErr w:type="gramStart"/>
      <w:r w:rsidRPr="0064490B">
        <w:rPr>
          <w:rFonts w:ascii="Arial" w:eastAsia="新細明體" w:hAnsi="Arial" w:cs="Arial"/>
          <w:color w:val="000000"/>
          <w:kern w:val="0"/>
          <w:sz w:val="18"/>
          <w:szCs w:val="18"/>
        </w:rPr>
        <w:t>sea,</w:t>
      </w:r>
      <w:proofErr w:type="gramEnd"/>
      <w:r w:rsidRPr="0064490B">
        <w:rPr>
          <w:rFonts w:ascii="Arial" w:eastAsia="新細明體" w:hAnsi="Arial" w:cs="Arial"/>
          <w:color w:val="000000"/>
          <w:kern w:val="0"/>
          <w:sz w:val="18"/>
          <w:szCs w:val="18"/>
        </w:rPr>
        <w:t xml:space="preserve"> a total length of about 1,600 kilometers of coastline, about 170,000 square kilometers in terms of sea area, 4.72 times of territorial area, could be called as a typical maritime nation. Historical,</w:t>
      </w:r>
      <w:r w:rsidR="00791D79">
        <w:rPr>
          <w:rFonts w:ascii="新細明體" w:eastAsia="新細明體" w:hAnsi="新細明體" w:cs="新細明體" w:hint="eastAsia"/>
          <w:kern w:val="0"/>
          <w:szCs w:val="24"/>
        </w:rPr>
        <w:t xml:space="preserve"> </w:t>
      </w:r>
      <w:r w:rsidRPr="0064490B">
        <w:rPr>
          <w:rFonts w:ascii="Arial" w:eastAsia="新細明體" w:hAnsi="Arial" w:cs="Arial"/>
          <w:color w:val="000000"/>
          <w:kern w:val="0"/>
          <w:sz w:val="20"/>
          <w:szCs w:val="20"/>
        </w:rPr>
        <w:t xml:space="preserve">cultural, political, economic, national defense and development of eco-system in Taiwan, are inextricably linked with </w:t>
      </w:r>
      <w:r w:rsidRPr="0064490B">
        <w:rPr>
          <w:rFonts w:ascii="Arial" w:eastAsia="新細明體" w:hAnsi="Arial" w:cs="Arial"/>
          <w:color w:val="000000"/>
          <w:kern w:val="0"/>
          <w:sz w:val="18"/>
          <w:szCs w:val="18"/>
        </w:rPr>
        <w:t>the ocean, Ocean Country is a fundamental policy of Taiwan’s national interest</w:t>
      </w:r>
    </w:p>
    <w:p w:rsidR="0064490B" w:rsidRPr="0064490B" w:rsidRDefault="0064490B" w:rsidP="00791D79">
      <w:pPr>
        <w:widowControl/>
        <w:spacing w:after="100"/>
        <w:ind w:firstLine="307"/>
        <w:jc w:val="both"/>
        <w:rPr>
          <w:rFonts w:ascii="新細明體" w:eastAsia="新細明體" w:hAnsi="新細明體" w:cs="新細明體"/>
          <w:kern w:val="0"/>
          <w:szCs w:val="24"/>
        </w:rPr>
      </w:pPr>
      <w:r w:rsidRPr="0064490B">
        <w:rPr>
          <w:rFonts w:ascii="Arial" w:eastAsia="新細明體" w:hAnsi="Arial" w:cs="Arial"/>
          <w:color w:val="000000"/>
          <w:kern w:val="0"/>
          <w:sz w:val="20"/>
          <w:szCs w:val="20"/>
        </w:rPr>
        <w:t xml:space="preserve">Bachelor Program of Ocean Law and Policy is the newly-created Department in the 104th academic year, which is established to echo the Ocean Country policy, aiming at becoming a pioneer for </w:t>
      </w:r>
      <w:r w:rsidRPr="0064490B">
        <w:rPr>
          <w:rFonts w:ascii="Arial" w:eastAsia="新細明體" w:hAnsi="Arial" w:cs="Arial"/>
          <w:color w:val="000000"/>
          <w:kern w:val="0"/>
          <w:sz w:val="18"/>
          <w:szCs w:val="18"/>
        </w:rPr>
        <w:t xml:space="preserve">Taiwan's Ocean Law and Policy education for the National Marine business </w:t>
      </w:r>
      <w:r w:rsidRPr="0064490B">
        <w:rPr>
          <w:rFonts w:ascii="Arial" w:eastAsia="新細明體" w:hAnsi="Arial" w:cs="Arial"/>
          <w:color w:val="000000"/>
          <w:kern w:val="0"/>
          <w:sz w:val="20"/>
          <w:szCs w:val="20"/>
        </w:rPr>
        <w:t>strategy. Curriculum design of the Bachelor Program of Ocean Law and Policy includes two key elements - marine law and marine policy, providing students with a marine legal, political, economic and other professional education and training.</w:t>
      </w:r>
    </w:p>
    <w:p w:rsidR="00791D79" w:rsidRDefault="0064490B" w:rsidP="0064490B">
      <w:pPr>
        <w:widowControl/>
        <w:spacing w:after="100"/>
        <w:ind w:firstLine="312"/>
        <w:rPr>
          <w:rFonts w:ascii="Arial" w:eastAsia="新細明體" w:hAnsi="Arial" w:cs="Arial" w:hint="eastAsia"/>
          <w:color w:val="000000"/>
          <w:kern w:val="0"/>
          <w:sz w:val="20"/>
          <w:szCs w:val="20"/>
        </w:rPr>
      </w:pPr>
      <w:r w:rsidRPr="0064490B">
        <w:rPr>
          <w:rFonts w:ascii="Arial" w:eastAsia="新細明體" w:hAnsi="Arial" w:cs="Arial"/>
          <w:color w:val="000000"/>
          <w:kern w:val="0"/>
          <w:sz w:val="20"/>
          <w:szCs w:val="20"/>
        </w:rPr>
        <w:t>The curriculum and development blueprint for the Ocean Law and Politics</w:t>
      </w:r>
      <w:r w:rsidRPr="0064490B">
        <w:rPr>
          <w:rFonts w:ascii="Arial" w:eastAsia="新細明體" w:hAnsi="Arial" w:cs="Arial"/>
          <w:color w:val="000000"/>
          <w:kern w:val="0"/>
          <w:sz w:val="18"/>
          <w:szCs w:val="18"/>
        </w:rPr>
        <w:t xml:space="preserve"> Department (Bachelor</w:t>
      </w:r>
      <w:r w:rsidR="00791D79">
        <w:rPr>
          <w:rFonts w:ascii="Arial" w:eastAsia="新細明體" w:hAnsi="Arial" w:cs="Arial" w:hint="eastAsia"/>
          <w:color w:val="000000"/>
          <w:kern w:val="0"/>
          <w:sz w:val="18"/>
          <w:szCs w:val="18"/>
        </w:rPr>
        <w:t xml:space="preserve"> </w:t>
      </w:r>
      <w:r w:rsidRPr="0064490B">
        <w:rPr>
          <w:rFonts w:ascii="Arial" w:eastAsia="新細明體" w:hAnsi="Arial" w:cs="Arial"/>
          <w:color w:val="000000"/>
          <w:kern w:val="0"/>
          <w:sz w:val="18"/>
          <w:szCs w:val="18"/>
        </w:rPr>
        <w:t xml:space="preserve">Program) are </w:t>
      </w:r>
      <w:r w:rsidRPr="0064490B">
        <w:rPr>
          <w:rFonts w:ascii="Arial" w:eastAsia="新細明體" w:hAnsi="Arial" w:cs="Arial"/>
          <w:color w:val="000000"/>
          <w:kern w:val="0"/>
          <w:sz w:val="20"/>
          <w:szCs w:val="20"/>
        </w:rPr>
        <w:t xml:space="preserve">based on the following principles: </w:t>
      </w:r>
    </w:p>
    <w:p w:rsidR="00791D79" w:rsidRPr="00791D79" w:rsidRDefault="0064490B" w:rsidP="00791D79">
      <w:pPr>
        <w:widowControl/>
        <w:spacing w:after="100"/>
        <w:ind w:firstLine="312"/>
        <w:rPr>
          <w:rFonts w:ascii="新細明體" w:eastAsia="新細明體" w:hAnsi="新細明體" w:cs="新細明體"/>
          <w:kern w:val="0"/>
          <w:szCs w:val="24"/>
        </w:rPr>
      </w:pPr>
      <w:r w:rsidRPr="0064490B">
        <w:rPr>
          <w:rFonts w:ascii="Arial" w:eastAsia="新細明體" w:hAnsi="Arial" w:cs="Arial"/>
          <w:color w:val="000000"/>
          <w:kern w:val="0"/>
          <w:sz w:val="20"/>
          <w:szCs w:val="20"/>
        </w:rPr>
        <w:t>(1) We integrated our existing teaching</w:t>
      </w:r>
      <w:r w:rsidR="00791D79">
        <w:rPr>
          <w:rFonts w:ascii="新細明體" w:eastAsia="新細明體" w:hAnsi="新細明體" w:cs="新細明體" w:hint="eastAsia"/>
          <w:kern w:val="0"/>
          <w:szCs w:val="24"/>
        </w:rPr>
        <w:t xml:space="preserve"> </w:t>
      </w:r>
      <w:r w:rsidR="00791D79" w:rsidRPr="00791D79">
        <w:rPr>
          <w:rFonts w:ascii="Arial" w:eastAsia="新細明體" w:hAnsi="Arial" w:cs="Arial"/>
          <w:color w:val="000000"/>
          <w:kern w:val="0"/>
          <w:sz w:val="20"/>
          <w:szCs w:val="20"/>
        </w:rPr>
        <w:t xml:space="preserve">resources for basic principle; </w:t>
      </w:r>
    </w:p>
    <w:p w:rsidR="00791D79" w:rsidRPr="00791D79" w:rsidRDefault="00791D79" w:rsidP="00791D79">
      <w:pPr>
        <w:widowControl/>
        <w:spacing w:after="100"/>
        <w:ind w:firstLine="288"/>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(2) We emphasized that ocean law and policy professional courses are our special; </w:t>
      </w:r>
    </w:p>
    <w:p w:rsidR="00791D79" w:rsidRPr="00791D79" w:rsidRDefault="00791D79" w:rsidP="00791D79">
      <w:pPr>
        <w:widowControl/>
        <w:spacing w:after="100"/>
        <w:ind w:firstLine="288"/>
        <w:rPr>
          <w:rFonts w:ascii="新細明體" w:eastAsia="新細明體" w:hAnsi="新細明體" w:cs="新細明體"/>
          <w:kern w:val="0"/>
          <w:szCs w:val="24"/>
        </w:rPr>
      </w:pPr>
      <w:r w:rsidRPr="00791D79">
        <w:rPr>
          <w:rFonts w:ascii="Arial" w:eastAsia="新細明體" w:hAnsi="Arial" w:cs="Arial"/>
          <w:color w:val="000000"/>
          <w:kern w:val="0"/>
          <w:sz w:val="20"/>
          <w:szCs w:val="20"/>
        </w:rPr>
        <w:lastRenderedPageBreak/>
        <w:t xml:space="preserve">(3) We strengthen not only the theory but also training in class; </w:t>
      </w:r>
    </w:p>
    <w:p w:rsidR="00791D79" w:rsidRPr="00791D79" w:rsidRDefault="00791D79" w:rsidP="00791D79">
      <w:pPr>
        <w:widowControl/>
        <w:spacing w:after="100"/>
        <w:ind w:firstLine="288"/>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(4) We will promote lots of chance for industry-university exchanges and cooperation; </w:t>
      </w:r>
    </w:p>
    <w:p w:rsidR="00791D79" w:rsidRPr="00791D79" w:rsidRDefault="00791D79" w:rsidP="00791D79">
      <w:pPr>
        <w:widowControl/>
        <w:spacing w:after="100"/>
        <w:ind w:firstLine="288"/>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(5) We promote diversity and integration of courses to learn, that will help our student to become more employability and competitiveness. </w:t>
      </w:r>
    </w:p>
    <w:p w:rsidR="00791D79" w:rsidRPr="00791D79" w:rsidRDefault="00791D79" w:rsidP="00791D79">
      <w:pPr>
        <w:widowControl/>
        <w:spacing w:after="100"/>
        <w:ind w:firstLine="288"/>
        <w:rPr>
          <w:rFonts w:ascii="新細明體" w:eastAsia="新細明體" w:hAnsi="新細明體" w:cs="新細明體"/>
          <w:kern w:val="0"/>
          <w:szCs w:val="24"/>
        </w:rPr>
      </w:pPr>
      <w:r w:rsidRPr="00791D79">
        <w:rPr>
          <w:rFonts w:ascii="Arial" w:eastAsia="新細明體" w:hAnsi="Arial" w:cs="Arial"/>
          <w:color w:val="000000"/>
          <w:kern w:val="0"/>
          <w:sz w:val="20"/>
          <w:szCs w:val="20"/>
        </w:rPr>
        <w:t>Those five goals as the premise, curriculum planning and design activities, and to train students with the professional force of basic theory and analytical, internationalization and industry insight of view, ocean law and policy empirical research knowledge and real work force, force planning Ocean Policy and Industrial Development, employment ability of marine-related industries, the learning ability and adjustment force such as the five core competencies for teaching goals. Overall curriculum framework consists of three concentric circles lines, including the school core curriculum of a given compulsory courses, professional foundation courses, and group collaboration with two specialized courses and internships collabora</w:t>
      </w:r>
      <w:r w:rsidRPr="00791D79">
        <w:rPr>
          <w:rFonts w:ascii="Arial" w:eastAsia="新細明體" w:hAnsi="Arial" w:cs="Arial"/>
          <w:color w:val="000000"/>
          <w:kern w:val="0"/>
          <w:sz w:val="18"/>
          <w:szCs w:val="18"/>
        </w:rPr>
        <w:t>tion between industry and school courses.</w:t>
      </w:r>
    </w:p>
    <w:p w:rsidR="00791D79" w:rsidRPr="00791D79" w:rsidRDefault="00791D79" w:rsidP="00791D79">
      <w:pPr>
        <w:widowControl/>
        <w:spacing w:after="100"/>
        <w:ind w:firstLine="14"/>
        <w:jc w:val="both"/>
        <w:rPr>
          <w:rFonts w:ascii="新細明體" w:eastAsia="新細明體" w:hAnsi="新細明體" w:cs="新細明體"/>
          <w:kern w:val="0"/>
          <w:szCs w:val="24"/>
        </w:rPr>
      </w:pPr>
      <w:r w:rsidRPr="00791D79">
        <w:rPr>
          <w:rFonts w:ascii="Arial" w:eastAsia="新細明體" w:hAnsi="Arial" w:cs="Arial"/>
          <w:color w:val="000000"/>
          <w:kern w:val="0"/>
          <w:sz w:val="38"/>
          <w:szCs w:val="38"/>
        </w:rPr>
        <w:t>Department of Ocean Tourism Management</w:t>
      </w:r>
    </w:p>
    <w:p w:rsidR="00791D79" w:rsidRPr="00791D79" w:rsidRDefault="00791D79" w:rsidP="00791D79">
      <w:pPr>
        <w:widowControl/>
        <w:spacing w:after="100"/>
        <w:ind w:firstLine="312"/>
        <w:jc w:val="both"/>
        <w:rPr>
          <w:rFonts w:ascii="新細明體" w:eastAsia="新細明體" w:hAnsi="新細明體" w:cs="新細明體"/>
          <w:kern w:val="0"/>
          <w:szCs w:val="24"/>
        </w:rPr>
      </w:pPr>
      <w:r w:rsidRPr="00791D79">
        <w:rPr>
          <w:rFonts w:ascii="Arial" w:eastAsia="新細明體" w:hAnsi="Arial" w:cs="Arial"/>
          <w:color w:val="000000"/>
          <w:kern w:val="0"/>
          <w:sz w:val="20"/>
          <w:szCs w:val="20"/>
        </w:rPr>
        <w:t>The purpose of establishing this program is to reflect the raising attention in technology and leisure consciousness in recent years. Furthermore, the improving of safety and availability of ocean tourism has enlarged the scale of the ocean tourism industry and become the newest emerging important tourism and leisure industry in the world. Most</w:t>
      </w:r>
      <w:r>
        <w:rPr>
          <w:rFonts w:ascii="Arial" w:eastAsia="新細明體" w:hAnsi="Arial" w:cs="Arial" w:hint="eastAsia"/>
          <w:color w:val="000000"/>
          <w:kern w:val="0"/>
          <w:sz w:val="20"/>
          <w:szCs w:val="20"/>
        </w:rPr>
        <w:t xml:space="preserve"> </w:t>
      </w:r>
      <w:r w:rsidRPr="00791D79">
        <w:rPr>
          <w:rFonts w:ascii="Arial" w:eastAsia="新細明體" w:hAnsi="Arial" w:cs="Arial"/>
          <w:color w:val="000000"/>
          <w:kern w:val="0"/>
          <w:sz w:val="20"/>
          <w:szCs w:val="20"/>
        </w:rPr>
        <w:t>countries are aggressive in developing ocean tourism economy to support the ocean tourism industry. The interdisciplinary program in shipping management provides cross field expertise to train the future talent in ocean tourism manageme</w:t>
      </w:r>
      <w:r>
        <w:rPr>
          <w:rFonts w:ascii="Arial" w:eastAsia="新細明體" w:hAnsi="Arial" w:cs="Arial" w:hint="eastAsia"/>
          <w:color w:val="000000"/>
          <w:kern w:val="0"/>
          <w:sz w:val="20"/>
          <w:szCs w:val="20"/>
        </w:rPr>
        <w:t>n</w:t>
      </w:r>
      <w:r w:rsidRPr="00791D79">
        <w:rPr>
          <w:rFonts w:ascii="Arial" w:eastAsia="新細明體" w:hAnsi="Arial" w:cs="Arial"/>
          <w:color w:val="000000"/>
          <w:kern w:val="0"/>
          <w:sz w:val="20"/>
          <w:szCs w:val="20"/>
        </w:rPr>
        <w:t>t.</w:t>
      </w:r>
    </w:p>
    <w:p w:rsidR="00791D79" w:rsidRPr="00791D79" w:rsidRDefault="00791D79" w:rsidP="00791D79">
      <w:pPr>
        <w:widowControl/>
        <w:spacing w:after="100"/>
        <w:ind w:firstLine="317"/>
        <w:jc w:val="both"/>
        <w:rPr>
          <w:rFonts w:ascii="新細明體" w:eastAsia="新細明體" w:hAnsi="新細明體" w:cs="新細明體"/>
          <w:kern w:val="0"/>
          <w:szCs w:val="24"/>
        </w:rPr>
      </w:pPr>
      <w:r w:rsidRPr="00791D79">
        <w:rPr>
          <w:rFonts w:ascii="Arial" w:eastAsia="新細明體" w:hAnsi="Arial" w:cs="Arial"/>
          <w:color w:val="000000"/>
          <w:kern w:val="0"/>
          <w:sz w:val="18"/>
          <w:szCs w:val="18"/>
        </w:rPr>
        <w:t>The interdisciplinary program focuses on cultivating the professionals on coast sightseeing, offshore sightseeing, ocean leisure and water activities, and cruise travel. In order to fulfill the current domestic and international necessary of professionals on ocean tourism management, the interdisciplinary program fully utilizes local ocean tourism resources, professional theories and practical industrial experiments for students to directly apply in the real market upon the completion of the program.</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The interdisciplinary program is to educate students becoming high level management and personnel practices with the skill of global perspective and practical experience on ocean tourism management. The curriculum includes,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1. Independent thought and logic analysis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2. Ocean professional and skills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3. Management organizations</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4. Strategy planning and analysis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5. Leadership and executive capabilities</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lastRenderedPageBreak/>
        <w:t xml:space="preserve">6. Marketing and innovation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7. Interpersonal communication and coordination</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 xml:space="preserve">8. Humanities and arts appreciation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20"/>
          <w:szCs w:val="20"/>
        </w:rPr>
        <w:t>9. Foreign language communication and</w:t>
      </w:r>
      <w:r w:rsidRPr="00791D79">
        <w:rPr>
          <w:rFonts w:ascii="Arial" w:eastAsia="新細明體" w:hAnsi="Arial" w:cs="Arial"/>
          <w:color w:val="000000"/>
          <w:kern w:val="0"/>
          <w:sz w:val="18"/>
          <w:szCs w:val="18"/>
        </w:rPr>
        <w:t xml:space="preserve"> expression </w:t>
      </w:r>
    </w:p>
    <w:p w:rsidR="00791D79" w:rsidRPr="00791D79" w:rsidRDefault="00791D79" w:rsidP="00791D79">
      <w:pPr>
        <w:widowControl/>
        <w:spacing w:after="100"/>
        <w:ind w:firstLine="312"/>
        <w:rPr>
          <w:rFonts w:ascii="新細明體" w:eastAsia="新細明體" w:hAnsi="新細明體" w:cs="新細明體"/>
          <w:kern w:val="0"/>
          <w:szCs w:val="24"/>
        </w:rPr>
      </w:pPr>
      <w:r w:rsidRPr="00791D79">
        <w:rPr>
          <w:rFonts w:ascii="Arial" w:eastAsia="新細明體" w:hAnsi="Arial" w:cs="Arial"/>
          <w:color w:val="000000"/>
          <w:kern w:val="0"/>
          <w:sz w:val="18"/>
          <w:szCs w:val="18"/>
        </w:rPr>
        <w:t>10. Multicultural and international perspective.</w:t>
      </w:r>
    </w:p>
    <w:p w:rsidR="00791D79" w:rsidRPr="00791D79" w:rsidRDefault="00791D79" w:rsidP="00791D79">
      <w:pPr>
        <w:widowControl/>
        <w:spacing w:after="100"/>
        <w:rPr>
          <w:rFonts w:ascii="新細明體" w:eastAsia="新細明體" w:hAnsi="新細明體" w:cs="新細明體"/>
          <w:kern w:val="0"/>
          <w:szCs w:val="24"/>
        </w:rPr>
      </w:pPr>
      <w:r w:rsidRPr="00791D79">
        <w:rPr>
          <w:rFonts w:ascii="Arial" w:eastAsia="新細明體" w:hAnsi="Arial" w:cs="Arial"/>
          <w:color w:val="000000"/>
          <w:kern w:val="0"/>
          <w:sz w:val="32"/>
          <w:szCs w:val="32"/>
        </w:rPr>
        <w:t>Institute of the Law of the Sea</w:t>
      </w:r>
    </w:p>
    <w:p w:rsidR="00791D79" w:rsidRPr="00791D79" w:rsidRDefault="00791D79" w:rsidP="00791D79">
      <w:pPr>
        <w:widowControl/>
        <w:spacing w:after="100"/>
        <w:ind w:firstLine="307"/>
        <w:jc w:val="both"/>
        <w:rPr>
          <w:rFonts w:ascii="新細明體" w:eastAsia="新細明體" w:hAnsi="新細明體" w:cs="新細明體"/>
          <w:kern w:val="0"/>
          <w:szCs w:val="24"/>
        </w:rPr>
      </w:pPr>
      <w:r w:rsidRPr="00791D79">
        <w:rPr>
          <w:rFonts w:ascii="Arial" w:eastAsia="新細明體" w:hAnsi="Arial" w:cs="Arial"/>
          <w:color w:val="000000"/>
          <w:kern w:val="0"/>
          <w:sz w:val="20"/>
          <w:szCs w:val="20"/>
        </w:rPr>
        <w:t>The Institute of the Law of the Sea was founded in 1977, and serves as a specialized research and teaching center that is concentrated on the international law of the sea and maritime law because these subjects have been an essential feature at NTOU for 30 years. The institute is the only marine law institute in Taiwan, and in Asia, and is dedicated to promoting research and teaching of the highest quality in the fields of the international law of the sea and maritime law. The institute also fosters cooperation with other academic institutions and governmental, professional, shipping, and commercial organizations.</w:t>
      </w:r>
    </w:p>
    <w:p w:rsidR="00791D79" w:rsidRPr="00791D79" w:rsidRDefault="00791D79" w:rsidP="00791D79">
      <w:pPr>
        <w:widowControl/>
        <w:spacing w:after="100"/>
        <w:ind w:firstLine="307"/>
        <w:jc w:val="both"/>
        <w:rPr>
          <w:rFonts w:ascii="新細明體" w:eastAsia="新細明體" w:hAnsi="新細明體" w:cs="新細明體"/>
          <w:kern w:val="0"/>
          <w:szCs w:val="24"/>
        </w:rPr>
      </w:pPr>
      <w:r w:rsidRPr="00791D79">
        <w:rPr>
          <w:rFonts w:ascii="Arial" w:eastAsia="新細明體" w:hAnsi="Arial" w:cs="Arial"/>
          <w:color w:val="000000"/>
          <w:kern w:val="0"/>
          <w:sz w:val="18"/>
          <w:szCs w:val="18"/>
        </w:rPr>
        <w:t>The institute provides numerous courses and Seminars, ac</w:t>
      </w:r>
      <w:bookmarkStart w:id="0" w:name="_GoBack"/>
      <w:bookmarkEnd w:id="0"/>
      <w:r w:rsidRPr="00791D79">
        <w:rPr>
          <w:rFonts w:ascii="Arial" w:eastAsia="新細明體" w:hAnsi="Arial" w:cs="Arial"/>
          <w:color w:val="000000"/>
          <w:kern w:val="0"/>
          <w:sz w:val="18"/>
          <w:szCs w:val="18"/>
        </w:rPr>
        <w:t xml:space="preserve">cepts consultancy requests on all aspects of the international law of the sea and maritime law, and is commissioned by both the public and private sectors to provide advice on foreign and international legal matters. The institute offers numerous specialized courses and the Master of Laws (i.e., </w:t>
      </w:r>
      <w:proofErr w:type="spellStart"/>
      <w:r w:rsidRPr="00791D79">
        <w:rPr>
          <w:rFonts w:ascii="Arial" w:eastAsia="新細明體" w:hAnsi="Arial" w:cs="Arial"/>
          <w:i/>
          <w:color w:val="000000"/>
          <w:kern w:val="0"/>
          <w:sz w:val="18"/>
          <w:szCs w:val="18"/>
        </w:rPr>
        <w:t>Legum</w:t>
      </w:r>
      <w:proofErr w:type="spellEnd"/>
      <w:r w:rsidRPr="00791D79">
        <w:rPr>
          <w:rFonts w:ascii="Arial" w:eastAsia="新細明體" w:hAnsi="Arial" w:cs="Arial"/>
          <w:i/>
          <w:color w:val="000000"/>
          <w:kern w:val="0"/>
          <w:sz w:val="18"/>
          <w:szCs w:val="18"/>
        </w:rPr>
        <w:t xml:space="preserve"> Magister</w:t>
      </w:r>
      <w:r w:rsidRPr="00791D79">
        <w:rPr>
          <w:rFonts w:ascii="Arial" w:eastAsia="新細明體" w:hAnsi="Arial" w:cs="Arial"/>
          <w:color w:val="000000"/>
          <w:kern w:val="0"/>
          <w:sz w:val="18"/>
          <w:szCs w:val="18"/>
        </w:rPr>
        <w:t>; LLM) and PhD degrees. A degree may be obtained in the following subjects: public and private law, public international law, international law of the sea, international marine policy, international marine criminal law, international maritime administrative law, international maritime law, international marine environment law, international marine insurance law, international law of carriage of goods by sea, and international maritime organization law.</w:t>
      </w:r>
    </w:p>
    <w:p w:rsidR="00791D79" w:rsidRPr="00791D79" w:rsidRDefault="00791D79" w:rsidP="00791D79">
      <w:pPr>
        <w:widowControl/>
        <w:rPr>
          <w:rFonts w:ascii="新細明體" w:eastAsia="新細明體" w:hAnsi="新細明體" w:cs="新細明體"/>
          <w:kern w:val="0"/>
          <w:szCs w:val="24"/>
        </w:rPr>
      </w:pPr>
    </w:p>
    <w:p w:rsidR="0064490B" w:rsidRDefault="0064490B" w:rsidP="0064490B">
      <w:pPr>
        <w:widowControl/>
        <w:spacing w:after="240"/>
        <w:rPr>
          <w:rFonts w:ascii="新細明體" w:eastAsia="新細明體" w:hAnsi="新細明體" w:cs="新細明體" w:hint="eastAsia"/>
          <w:kern w:val="0"/>
          <w:szCs w:val="24"/>
        </w:rPr>
      </w:pPr>
      <w:r w:rsidRPr="0064490B">
        <w:rPr>
          <w:rFonts w:ascii="新細明體" w:eastAsia="新細明體" w:hAnsi="新細明體" w:cs="新細明體"/>
          <w:kern w:val="0"/>
          <w:szCs w:val="24"/>
        </w:rPr>
        <w:br/>
      </w:r>
      <w:r w:rsidRPr="0064490B">
        <w:rPr>
          <w:rFonts w:ascii="新細明體" w:eastAsia="新細明體" w:hAnsi="新細明體" w:cs="新細明體"/>
          <w:kern w:val="0"/>
          <w:szCs w:val="24"/>
        </w:rPr>
        <w:br/>
      </w:r>
    </w:p>
    <w:p w:rsidR="00791D79" w:rsidRDefault="00791D79" w:rsidP="0064490B">
      <w:pPr>
        <w:widowControl/>
        <w:spacing w:after="240"/>
        <w:rPr>
          <w:rFonts w:ascii="新細明體" w:eastAsia="新細明體" w:hAnsi="新細明體" w:cs="新細明體" w:hint="eastAsia"/>
          <w:kern w:val="0"/>
          <w:szCs w:val="24"/>
        </w:rPr>
      </w:pPr>
    </w:p>
    <w:p w:rsidR="00791D79" w:rsidRPr="0064490B" w:rsidRDefault="00791D79" w:rsidP="0064490B">
      <w:pPr>
        <w:widowControl/>
        <w:spacing w:after="240"/>
        <w:rPr>
          <w:rFonts w:ascii="新細明體" w:eastAsia="新細明體" w:hAnsi="新細明體" w:cs="新細明體"/>
          <w:kern w:val="0"/>
          <w:szCs w:val="24"/>
        </w:rPr>
      </w:pPr>
      <w:r>
        <w:rPr>
          <w:rFonts w:ascii="新細明體" w:eastAsia="新細明體" w:hAnsi="新細明體" w:cs="新細明體" w:hint="eastAsia"/>
          <w:kern w:val="0"/>
          <w:szCs w:val="24"/>
        </w:rPr>
        <w:t>圖片說明:</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The opening ceremony for Bachelor Program of Ocean Law and Policy</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Book Vault</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The Republi</w:t>
      </w:r>
      <w:r>
        <w:rPr>
          <w:rFonts w:ascii="Arial" w:eastAsia="新細明體" w:hAnsi="Arial" w:cs="Arial"/>
          <w:color w:val="000000"/>
          <w:kern w:val="0"/>
          <w:sz w:val="18"/>
          <w:szCs w:val="18"/>
        </w:rPr>
        <w:t>c of China Constitutional Court</w:t>
      </w:r>
      <w:r w:rsidRPr="0064490B">
        <w:rPr>
          <w:rFonts w:ascii="Arial" w:eastAsia="新細明體" w:hAnsi="Arial" w:cs="Arial"/>
          <w:color w:val="000000"/>
          <w:kern w:val="0"/>
          <w:sz w:val="18"/>
          <w:szCs w:val="18"/>
        </w:rPr>
        <w:t>: Interpretations</w:t>
      </w:r>
    </w:p>
    <w:p w:rsidR="0064490B" w:rsidRPr="0064490B" w:rsidRDefault="0064490B" w:rsidP="0064490B">
      <w:pPr>
        <w:widowControl/>
        <w:spacing w:after="100"/>
        <w:rPr>
          <w:rFonts w:ascii="新細明體" w:eastAsia="新細明體" w:hAnsi="新細明體" w:cs="新細明體"/>
          <w:kern w:val="0"/>
          <w:szCs w:val="24"/>
        </w:rPr>
      </w:pPr>
      <w:r w:rsidRPr="0064490B">
        <w:rPr>
          <w:rFonts w:ascii="Arial" w:eastAsia="新細明體" w:hAnsi="Arial" w:cs="Arial"/>
          <w:color w:val="000000"/>
          <w:kern w:val="0"/>
          <w:sz w:val="18"/>
          <w:szCs w:val="18"/>
        </w:rPr>
        <w:t>Seminar room</w:t>
      </w:r>
    </w:p>
    <w:p w:rsidR="0064490B" w:rsidRPr="0064490B" w:rsidRDefault="00791D79" w:rsidP="0064490B">
      <w:pPr>
        <w:widowControl/>
        <w:rPr>
          <w:rFonts w:ascii="新細明體" w:eastAsia="新細明體" w:hAnsi="新細明體" w:cs="新細明體"/>
          <w:kern w:val="0"/>
          <w:szCs w:val="24"/>
        </w:rPr>
      </w:pPr>
      <w:r>
        <w:rPr>
          <w:rFonts w:ascii="Arial" w:hAnsi="Arial" w:cs="Arial"/>
          <w:color w:val="000000"/>
          <w:sz w:val="18"/>
          <w:szCs w:val="18"/>
        </w:rPr>
        <w:lastRenderedPageBreak/>
        <w:t>Industry-academic collaboration project with the travel agency Lion Travel, which provides the students the opportunity to experience the boarding procedures in the Taiwan International Ports Corporation</w:t>
      </w:r>
    </w:p>
    <w:p w:rsidR="00791D79" w:rsidRDefault="00791D79" w:rsidP="0064490B">
      <w:pPr>
        <w:rPr>
          <w:rFonts w:ascii="Arial" w:hAnsi="Arial" w:cs="Arial" w:hint="eastAsia"/>
          <w:color w:val="000000"/>
          <w:sz w:val="18"/>
          <w:szCs w:val="18"/>
        </w:rPr>
      </w:pPr>
      <w:r>
        <w:rPr>
          <w:rFonts w:ascii="Arial" w:hAnsi="Arial" w:cs="Arial"/>
          <w:color w:val="000000"/>
          <w:sz w:val="18"/>
          <w:szCs w:val="18"/>
        </w:rPr>
        <w:t>A</w:t>
      </w:r>
      <w:r>
        <w:rPr>
          <w:rFonts w:ascii="Arial" w:hAnsi="Arial" w:cs="Arial" w:hint="eastAsia"/>
          <w:color w:val="000000"/>
          <w:sz w:val="18"/>
          <w:szCs w:val="18"/>
        </w:rPr>
        <w:t xml:space="preserve"> field trip to the yacht company</w:t>
      </w:r>
    </w:p>
    <w:p w:rsidR="00DE65DA" w:rsidRDefault="00791D79" w:rsidP="0064490B">
      <w:pPr>
        <w:rPr>
          <w:rFonts w:ascii="Arial" w:hAnsi="Arial" w:cs="Arial" w:hint="eastAsia"/>
          <w:color w:val="000000"/>
          <w:sz w:val="18"/>
          <w:szCs w:val="18"/>
        </w:rPr>
      </w:pPr>
      <w:r>
        <w:rPr>
          <w:rFonts w:ascii="Arial" w:hAnsi="Arial" w:cs="Arial"/>
          <w:color w:val="000000"/>
          <w:sz w:val="18"/>
          <w:szCs w:val="18"/>
        </w:rPr>
        <w:t>Internship trip to Okinawa by the cruise ship Sapphire Princess</w:t>
      </w:r>
    </w:p>
    <w:p w:rsidR="00791D79" w:rsidRPr="0064490B" w:rsidRDefault="00791D79" w:rsidP="0064490B">
      <w:r>
        <w:rPr>
          <w:rFonts w:ascii="Arial" w:hAnsi="Arial" w:cs="Arial"/>
          <w:color w:val="000000"/>
          <w:sz w:val="18"/>
          <w:szCs w:val="18"/>
        </w:rPr>
        <w:t>Institute of the Law of the Sea</w:t>
      </w:r>
    </w:p>
    <w:sectPr w:rsidR="00791D79" w:rsidRPr="006449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482" w:rsidRDefault="00C71482" w:rsidP="002B630B">
      <w:r>
        <w:separator/>
      </w:r>
    </w:p>
  </w:endnote>
  <w:endnote w:type="continuationSeparator" w:id="0">
    <w:p w:rsidR="00C71482" w:rsidRDefault="00C71482" w:rsidP="002B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482" w:rsidRDefault="00C71482" w:rsidP="002B630B">
      <w:r>
        <w:separator/>
      </w:r>
    </w:p>
  </w:footnote>
  <w:footnote w:type="continuationSeparator" w:id="0">
    <w:p w:rsidR="00C71482" w:rsidRDefault="00C71482" w:rsidP="002B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AB"/>
    <w:rsid w:val="00250A3A"/>
    <w:rsid w:val="002B630B"/>
    <w:rsid w:val="00311F8A"/>
    <w:rsid w:val="004569DA"/>
    <w:rsid w:val="004832B8"/>
    <w:rsid w:val="004D5261"/>
    <w:rsid w:val="00527EF0"/>
    <w:rsid w:val="005951E5"/>
    <w:rsid w:val="00634DCF"/>
    <w:rsid w:val="0064490B"/>
    <w:rsid w:val="007552AB"/>
    <w:rsid w:val="00757236"/>
    <w:rsid w:val="00791D79"/>
    <w:rsid w:val="008B24D9"/>
    <w:rsid w:val="0094790A"/>
    <w:rsid w:val="0097677A"/>
    <w:rsid w:val="00B41AF9"/>
    <w:rsid w:val="00B527E6"/>
    <w:rsid w:val="00B612C6"/>
    <w:rsid w:val="00B943A6"/>
    <w:rsid w:val="00C71482"/>
    <w:rsid w:val="00CA5A25"/>
    <w:rsid w:val="00DE65DA"/>
    <w:rsid w:val="00E54716"/>
    <w:rsid w:val="00ED1AC7"/>
    <w:rsid w:val="00F752BA"/>
    <w:rsid w:val="00FE33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0B"/>
    <w:pPr>
      <w:tabs>
        <w:tab w:val="center" w:pos="4153"/>
        <w:tab w:val="right" w:pos="8306"/>
      </w:tabs>
      <w:snapToGrid w:val="0"/>
    </w:pPr>
    <w:rPr>
      <w:sz w:val="20"/>
      <w:szCs w:val="20"/>
    </w:rPr>
  </w:style>
  <w:style w:type="character" w:customStyle="1" w:styleId="a4">
    <w:name w:val="頁首 字元"/>
    <w:basedOn w:val="a0"/>
    <w:link w:val="a3"/>
    <w:uiPriority w:val="99"/>
    <w:rsid w:val="002B630B"/>
    <w:rPr>
      <w:sz w:val="20"/>
      <w:szCs w:val="20"/>
    </w:rPr>
  </w:style>
  <w:style w:type="paragraph" w:styleId="a5">
    <w:name w:val="footer"/>
    <w:basedOn w:val="a"/>
    <w:link w:val="a6"/>
    <w:uiPriority w:val="99"/>
    <w:unhideWhenUsed/>
    <w:rsid w:val="002B630B"/>
    <w:pPr>
      <w:tabs>
        <w:tab w:val="center" w:pos="4153"/>
        <w:tab w:val="right" w:pos="8306"/>
      </w:tabs>
      <w:snapToGrid w:val="0"/>
    </w:pPr>
    <w:rPr>
      <w:sz w:val="20"/>
      <w:szCs w:val="20"/>
    </w:rPr>
  </w:style>
  <w:style w:type="character" w:customStyle="1" w:styleId="a6">
    <w:name w:val="頁尾 字元"/>
    <w:basedOn w:val="a0"/>
    <w:link w:val="a5"/>
    <w:uiPriority w:val="99"/>
    <w:rsid w:val="002B63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3142">
      <w:bodyDiv w:val="1"/>
      <w:marLeft w:val="0"/>
      <w:marRight w:val="0"/>
      <w:marTop w:val="0"/>
      <w:marBottom w:val="0"/>
      <w:divBdr>
        <w:top w:val="none" w:sz="0" w:space="0" w:color="auto"/>
        <w:left w:val="none" w:sz="0" w:space="0" w:color="auto"/>
        <w:bottom w:val="none" w:sz="0" w:space="0" w:color="auto"/>
        <w:right w:val="none" w:sz="0" w:space="0" w:color="auto"/>
      </w:divBdr>
    </w:div>
    <w:div w:id="10326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F072-395C-4D32-8F6F-A9841677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dcterms:created xsi:type="dcterms:W3CDTF">2016-01-06T07:22:00Z</dcterms:created>
  <dcterms:modified xsi:type="dcterms:W3CDTF">2016-07-14T06:07:00Z</dcterms:modified>
</cp:coreProperties>
</file>