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68" w:rsidRPr="00F54D68" w:rsidRDefault="00F54D68" w:rsidP="00F54D68">
      <w:pPr>
        <w:widowControl/>
        <w:spacing w:after="100"/>
        <w:jc w:val="both"/>
        <w:rPr>
          <w:rFonts w:ascii="新細明體" w:eastAsia="新細明體" w:hAnsi="新細明體" w:cs="新細明體"/>
          <w:kern w:val="0"/>
          <w:sz w:val="72"/>
          <w:szCs w:val="72"/>
        </w:rPr>
      </w:pPr>
      <w:r w:rsidRPr="00F54D68">
        <w:rPr>
          <w:rFonts w:ascii="Arial" w:eastAsia="新細明體" w:hAnsi="Arial" w:cs="Arial"/>
          <w:color w:val="000000"/>
          <w:kern w:val="0"/>
          <w:sz w:val="72"/>
          <w:szCs w:val="72"/>
        </w:rPr>
        <w:t>Taiwan Marine Education</w:t>
      </w:r>
    </w:p>
    <w:p w:rsidR="00F54D68" w:rsidRPr="00F54D68" w:rsidRDefault="00F54D68" w:rsidP="00F54D68">
      <w:pPr>
        <w:widowControl/>
        <w:spacing w:after="100"/>
        <w:ind w:firstLine="317"/>
        <w:jc w:val="both"/>
        <w:rPr>
          <w:rFonts w:ascii="新細明體" w:eastAsia="新細明體" w:hAnsi="新細明體" w:cs="新細明體"/>
          <w:kern w:val="0"/>
          <w:szCs w:val="24"/>
        </w:rPr>
      </w:pPr>
      <w:r w:rsidRPr="00F54D68">
        <w:rPr>
          <w:rFonts w:ascii="Arial" w:eastAsia="新細明體" w:hAnsi="Arial" w:cs="Arial"/>
          <w:color w:val="000000"/>
          <w:kern w:val="0"/>
          <w:sz w:val="18"/>
          <w:szCs w:val="18"/>
        </w:rPr>
        <w:t>Based on the demand of national marine education policy, Taiwan Marine Education Center (TMEC) collected experts’ options to set four main principles as its operational guideline. The objectives of Taiwan Marine Education Center (TMEC) are to: “Hold the spirit of national marine education policy to integrate domestic and foreign marine education resources, investigate marine industry human resource supply and demand, construct marine education promotion platform, raise citizens’ ocean awareness, assist government to give an impetus to marine education, and integrate all social cycle to sustainable develop marine education.’</w:t>
      </w:r>
    </w:p>
    <w:p w:rsidR="00F54D68" w:rsidRPr="00F54D68" w:rsidRDefault="00F54D68" w:rsidP="00F54D68">
      <w:pPr>
        <w:widowControl/>
        <w:spacing w:after="100"/>
        <w:ind w:firstLine="317"/>
        <w:jc w:val="both"/>
        <w:rPr>
          <w:rFonts w:ascii="新細明體" w:eastAsia="新細明體" w:hAnsi="新細明體" w:cs="新細明體"/>
          <w:kern w:val="0"/>
          <w:szCs w:val="24"/>
        </w:rPr>
      </w:pPr>
      <w:r w:rsidRPr="00F54D68">
        <w:rPr>
          <w:rFonts w:ascii="Arial" w:eastAsia="新細明體" w:hAnsi="Arial" w:cs="Arial"/>
          <w:color w:val="000000"/>
          <w:kern w:val="0"/>
          <w:sz w:val="20"/>
          <w:szCs w:val="20"/>
        </w:rPr>
        <w:t xml:space="preserve">There are four specific goals in </w:t>
      </w:r>
      <w:r w:rsidRPr="00F54D68">
        <w:rPr>
          <w:rFonts w:ascii="Arial" w:eastAsia="新細明體" w:hAnsi="Arial" w:cs="Arial"/>
          <w:color w:val="000000"/>
          <w:kern w:val="0"/>
          <w:sz w:val="18"/>
          <w:szCs w:val="18"/>
        </w:rPr>
        <w:t>Taiwan Marine Education Center</w:t>
      </w:r>
      <w:r w:rsidR="00886AAA">
        <w:rPr>
          <w:rFonts w:ascii="Arial" w:eastAsia="新細明體" w:hAnsi="Arial" w:cs="Arial" w:hint="eastAsia"/>
          <w:color w:val="000000"/>
          <w:kern w:val="0"/>
          <w:sz w:val="18"/>
          <w:szCs w:val="18"/>
        </w:rPr>
        <w:t xml:space="preserve"> </w:t>
      </w:r>
      <w:r w:rsidRPr="00F54D68">
        <w:rPr>
          <w:rFonts w:ascii="Arial" w:eastAsia="新細明體" w:hAnsi="Arial" w:cs="Arial"/>
          <w:color w:val="000000"/>
          <w:kern w:val="0"/>
          <w:sz w:val="18"/>
          <w:szCs w:val="18"/>
        </w:rPr>
        <w:t>(TMEC):</w:t>
      </w:r>
    </w:p>
    <w:p w:rsidR="00F54D68" w:rsidRPr="00F54D68" w:rsidRDefault="00F54D68" w:rsidP="00F54D68">
      <w:pPr>
        <w:widowControl/>
        <w:spacing w:after="100"/>
        <w:rPr>
          <w:rFonts w:ascii="新細明體" w:eastAsia="新細明體" w:hAnsi="新細明體" w:cs="新細明體"/>
          <w:kern w:val="0"/>
          <w:szCs w:val="24"/>
        </w:rPr>
      </w:pPr>
      <w:r w:rsidRPr="00F54D68">
        <w:rPr>
          <w:rFonts w:ascii="Times New Roman" w:eastAsia="新細明體" w:hAnsi="Times New Roman" w:cs="Times New Roman"/>
          <w:color w:val="000000"/>
          <w:kern w:val="0"/>
          <w:sz w:val="18"/>
          <w:szCs w:val="18"/>
        </w:rPr>
        <w:t>(1) Survey marine human resource supply and demand situation:</w:t>
      </w:r>
    </w:p>
    <w:p w:rsidR="00F54D68" w:rsidRPr="00F54D68" w:rsidRDefault="00F54D68" w:rsidP="00F54D68">
      <w:pPr>
        <w:widowControl/>
        <w:spacing w:after="100"/>
        <w:rPr>
          <w:rFonts w:ascii="新細明體" w:eastAsia="新細明體" w:hAnsi="新細明體" w:cs="新細明體"/>
          <w:kern w:val="0"/>
          <w:szCs w:val="24"/>
        </w:rPr>
      </w:pPr>
      <w:r w:rsidRPr="00F54D68">
        <w:rPr>
          <w:rFonts w:ascii="Arial" w:eastAsia="新細明體" w:hAnsi="Arial" w:cs="Arial"/>
          <w:color w:val="000000"/>
          <w:kern w:val="0"/>
          <w:sz w:val="18"/>
          <w:szCs w:val="18"/>
        </w:rPr>
        <w:t xml:space="preserve">Construct the long-term data base of every marine educational subject to continuously analyzes the human resource supply and demand situation and integrates government research departments to promote marine education research projects. </w:t>
      </w:r>
    </w:p>
    <w:p w:rsidR="00F54D68" w:rsidRPr="00F54D68" w:rsidRDefault="00F54D68" w:rsidP="00F54D68">
      <w:pPr>
        <w:widowControl/>
        <w:spacing w:after="100"/>
        <w:rPr>
          <w:rFonts w:ascii="新細明體" w:eastAsia="新細明體" w:hAnsi="新細明體" w:cs="新細明體"/>
          <w:kern w:val="0"/>
          <w:szCs w:val="24"/>
        </w:rPr>
      </w:pPr>
      <w:r w:rsidRPr="00F54D68">
        <w:rPr>
          <w:rFonts w:ascii="Arial" w:eastAsia="新細明體" w:hAnsi="Arial" w:cs="Arial"/>
          <w:color w:val="000000"/>
          <w:kern w:val="0"/>
          <w:sz w:val="18"/>
          <w:szCs w:val="18"/>
        </w:rPr>
        <w:t xml:space="preserve">(2) Integrate Taiwan marine education resource: Collect the achievements of national marine education projects to construct a national marine education on-line learning platform which provide elementary and secondary teachers and citizens the access to marine education resource and related activities and news. </w:t>
      </w:r>
    </w:p>
    <w:p w:rsidR="00F54D68" w:rsidRPr="00F54D68" w:rsidRDefault="00F54D68" w:rsidP="00F54D68">
      <w:pPr>
        <w:widowControl/>
        <w:spacing w:after="100"/>
        <w:ind w:firstLine="10"/>
        <w:rPr>
          <w:rFonts w:ascii="新細明體" w:eastAsia="新細明體" w:hAnsi="新細明體" w:cs="新細明體"/>
          <w:kern w:val="0"/>
          <w:szCs w:val="24"/>
        </w:rPr>
      </w:pPr>
      <w:r w:rsidRPr="00F54D68">
        <w:rPr>
          <w:rFonts w:ascii="Arial" w:eastAsia="新細明體" w:hAnsi="Arial" w:cs="Arial"/>
          <w:color w:val="000000"/>
          <w:kern w:val="0"/>
          <w:sz w:val="18"/>
          <w:szCs w:val="18"/>
        </w:rPr>
        <w:t xml:space="preserve">(3) Provide assistance to government: Review and evaluate the implementation of marine education and assist government to draw up the marine education development strategy and promote marine education policy. </w:t>
      </w:r>
    </w:p>
    <w:p w:rsidR="00886AAA" w:rsidRPr="00886AAA" w:rsidRDefault="00F54D68" w:rsidP="00886AAA">
      <w:pPr>
        <w:widowControl/>
        <w:spacing w:after="100"/>
        <w:ind w:firstLine="10"/>
        <w:rPr>
          <w:rFonts w:ascii="新細明體" w:eastAsia="新細明體" w:hAnsi="新細明體" w:cs="新細明體" w:hint="eastAsia"/>
          <w:kern w:val="0"/>
          <w:szCs w:val="24"/>
        </w:rPr>
      </w:pPr>
      <w:r w:rsidRPr="00F54D68">
        <w:rPr>
          <w:rFonts w:ascii="Arial" w:eastAsia="新細明體" w:hAnsi="Arial" w:cs="Arial"/>
          <w:color w:val="000000"/>
          <w:kern w:val="0"/>
          <w:sz w:val="18"/>
          <w:szCs w:val="18"/>
        </w:rPr>
        <w:t>(4) Raise citizens’ ocean awareness: strengthen citizens’ awareness of professions in marine, promote the related competence in marine for school teachers and students in every class, and combine social educ</w:t>
      </w:r>
      <w:r w:rsidR="00886AAA" w:rsidRPr="00F54D68">
        <w:rPr>
          <w:rFonts w:ascii="Arial" w:eastAsia="新細明體" w:hAnsi="Arial" w:cs="Arial"/>
          <w:color w:val="000000"/>
          <w:kern w:val="0"/>
          <w:sz w:val="18"/>
          <w:szCs w:val="18"/>
        </w:rPr>
        <w:t>ation to raise citizens’ awareness on Ocean.</w:t>
      </w:r>
    </w:p>
    <w:p w:rsidR="00886AAA" w:rsidRPr="00886AAA" w:rsidRDefault="00886AAA" w:rsidP="00886AAA">
      <w:pPr>
        <w:pStyle w:val="Web"/>
        <w:spacing w:before="0" w:beforeAutospacing="0" w:afterAutospacing="0"/>
      </w:pPr>
      <w:r w:rsidRPr="00886AAA">
        <w:rPr>
          <w:rFonts w:ascii="Arial" w:hAnsi="Arial" w:cs="Arial"/>
          <w:color w:val="000000"/>
          <w:sz w:val="20"/>
          <w:szCs w:val="20"/>
        </w:rPr>
        <w:t xml:space="preserve">The main programs of Taiwan </w:t>
      </w:r>
      <w:r>
        <w:rPr>
          <w:rFonts w:ascii="Arial" w:hAnsi="Arial" w:cs="Arial"/>
          <w:color w:val="000000"/>
          <w:sz w:val="20"/>
          <w:szCs w:val="20"/>
        </w:rPr>
        <w:t xml:space="preserve">Marine Education Center (TMEC) </w:t>
      </w:r>
      <w:r w:rsidRPr="00886AAA">
        <w:rPr>
          <w:rFonts w:ascii="Arial" w:hAnsi="Arial" w:cs="Arial"/>
          <w:color w:val="000000"/>
          <w:sz w:val="20"/>
          <w:szCs w:val="20"/>
        </w:rPr>
        <w:t xml:space="preserve">include: </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1. Marine Education Statistics Survey</w:t>
      </w:r>
      <w:r>
        <w:rPr>
          <w:rFonts w:ascii="Arial" w:eastAsia="新細明體" w:hAnsi="Arial" w:cs="Arial" w:hint="eastAsia"/>
          <w:color w:val="000000"/>
          <w:kern w:val="0"/>
          <w:sz w:val="20"/>
          <w:szCs w:val="20"/>
        </w:rPr>
        <w:t xml:space="preserve"> </w:t>
      </w:r>
      <w:r w:rsidRPr="00886AAA">
        <w:rPr>
          <w:rFonts w:ascii="Arial" w:eastAsia="新細明體" w:hAnsi="Arial" w:cs="Arial"/>
          <w:color w:val="000000"/>
          <w:kern w:val="0"/>
          <w:sz w:val="20"/>
          <w:szCs w:val="20"/>
        </w:rPr>
        <w:t>and Website Construction</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1-1. Integrate marine education annual report and construct database.</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1-2. Construct marine education on-line learning platform. </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2. Give Advice to Local Marine Education. </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2-1. Make a circuit of providing local marine education resource enter consulting service. </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2-2. Assist local government build up the marine education promotion model. </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3. Integration and Communication of Marine Education Achievement. </w:t>
      </w:r>
    </w:p>
    <w:p w:rsidR="00886AAA" w:rsidRPr="00886AAA" w:rsidRDefault="00886AAA" w:rsidP="00886AAA">
      <w:pPr>
        <w:widowControl/>
        <w:spacing w:after="100"/>
        <w:rPr>
          <w:rFonts w:ascii="新細明體" w:eastAsia="新細明體" w:hAnsi="新細明體" w:cs="新細明體"/>
          <w:kern w:val="0"/>
          <w:szCs w:val="24"/>
        </w:rPr>
      </w:pPr>
      <w:proofErr w:type="gramStart"/>
      <w:r w:rsidRPr="00886AAA">
        <w:rPr>
          <w:rFonts w:ascii="Arial" w:eastAsia="新細明體" w:hAnsi="Arial" w:cs="Arial"/>
          <w:color w:val="000000"/>
          <w:kern w:val="0"/>
          <w:sz w:val="20"/>
          <w:szCs w:val="20"/>
        </w:rPr>
        <w:t>3–1.</w:t>
      </w:r>
      <w:proofErr w:type="gramEnd"/>
      <w:r w:rsidRPr="00886AAA">
        <w:rPr>
          <w:rFonts w:ascii="Arial" w:eastAsia="新細明體" w:hAnsi="Arial" w:cs="Arial"/>
          <w:color w:val="000000"/>
          <w:kern w:val="0"/>
          <w:sz w:val="20"/>
          <w:szCs w:val="20"/>
        </w:rPr>
        <w:t xml:space="preserve"> Take stock and evaluate the achievement of marine education. </w:t>
      </w:r>
    </w:p>
    <w:p w:rsidR="00886AAA" w:rsidRPr="00886AAA" w:rsidRDefault="00886AAA" w:rsidP="00886AAA">
      <w:pPr>
        <w:widowControl/>
        <w:spacing w:after="100"/>
        <w:rPr>
          <w:rFonts w:ascii="新細明體" w:eastAsia="新細明體" w:hAnsi="新細明體" w:cs="新細明體"/>
          <w:kern w:val="0"/>
          <w:szCs w:val="24"/>
        </w:rPr>
      </w:pPr>
      <w:proofErr w:type="gramStart"/>
      <w:r w:rsidRPr="00886AAA">
        <w:rPr>
          <w:rFonts w:ascii="Arial" w:eastAsia="新細明體" w:hAnsi="Arial" w:cs="Arial"/>
          <w:color w:val="000000"/>
          <w:kern w:val="0"/>
          <w:sz w:val="20"/>
          <w:szCs w:val="20"/>
        </w:rPr>
        <w:lastRenderedPageBreak/>
        <w:t>3–2.</w:t>
      </w:r>
      <w:proofErr w:type="gramEnd"/>
      <w:r w:rsidRPr="00886AAA">
        <w:rPr>
          <w:rFonts w:ascii="Arial" w:eastAsia="新細明體" w:hAnsi="Arial" w:cs="Arial"/>
          <w:color w:val="000000"/>
          <w:kern w:val="0"/>
          <w:sz w:val="20"/>
          <w:szCs w:val="20"/>
        </w:rPr>
        <w:t xml:space="preserve"> Assist every class school promote marine occupations career plan.</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4. Co-construct Learning Cycle of Marine Education </w:t>
      </w:r>
    </w:p>
    <w:p w:rsidR="00886AAA" w:rsidRPr="00886AAA" w:rsidRDefault="00886AAA" w:rsidP="00886AAA">
      <w:pPr>
        <w:widowControl/>
        <w:spacing w:after="100"/>
        <w:rPr>
          <w:rFonts w:ascii="新細明體" w:eastAsia="新細明體" w:hAnsi="新細明體" w:cs="新細明體"/>
          <w:kern w:val="0"/>
          <w:szCs w:val="24"/>
        </w:rPr>
      </w:pPr>
      <w:proofErr w:type="gramStart"/>
      <w:r w:rsidRPr="00886AAA">
        <w:rPr>
          <w:rFonts w:ascii="Arial" w:eastAsia="新細明體" w:hAnsi="Arial" w:cs="Arial"/>
          <w:color w:val="000000"/>
          <w:kern w:val="0"/>
          <w:sz w:val="20"/>
          <w:szCs w:val="20"/>
        </w:rPr>
        <w:t>4–1.</w:t>
      </w:r>
      <w:proofErr w:type="gramEnd"/>
      <w:r w:rsidRPr="00886AAA">
        <w:rPr>
          <w:rFonts w:ascii="Arial" w:eastAsia="新細明體" w:hAnsi="Arial" w:cs="Arial"/>
          <w:color w:val="000000"/>
          <w:kern w:val="0"/>
          <w:sz w:val="20"/>
          <w:szCs w:val="20"/>
        </w:rPr>
        <w:t xml:space="preserve"> Promote the academic-industrial cooperation and strategic alliance of marine professional school. </w:t>
      </w:r>
    </w:p>
    <w:p w:rsidR="00886AAA" w:rsidRPr="00886AAA" w:rsidRDefault="00886AAA" w:rsidP="00886AAA">
      <w:pPr>
        <w:widowControl/>
        <w:spacing w:after="100"/>
        <w:rPr>
          <w:rFonts w:ascii="新細明體" w:eastAsia="新細明體" w:hAnsi="新細明體" w:cs="新細明體"/>
          <w:kern w:val="0"/>
          <w:szCs w:val="24"/>
        </w:rPr>
      </w:pPr>
      <w:proofErr w:type="gramStart"/>
      <w:r w:rsidRPr="00886AAA">
        <w:rPr>
          <w:rFonts w:ascii="Arial" w:eastAsia="新細明體" w:hAnsi="Arial" w:cs="Arial"/>
          <w:color w:val="000000"/>
          <w:kern w:val="0"/>
          <w:sz w:val="20"/>
          <w:szCs w:val="20"/>
        </w:rPr>
        <w:t>4–2.</w:t>
      </w:r>
      <w:proofErr w:type="gramEnd"/>
      <w:r w:rsidRPr="00886AAA">
        <w:rPr>
          <w:rFonts w:ascii="Arial" w:eastAsia="新細明體" w:hAnsi="Arial" w:cs="Arial"/>
          <w:color w:val="000000"/>
          <w:kern w:val="0"/>
          <w:sz w:val="20"/>
          <w:szCs w:val="20"/>
        </w:rPr>
        <w:t xml:space="preserve"> Integrate the relative institutions to build up the learning cycle of marine education.</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Taiwan Marine Education Center (TMEC) interacts with many organizations which include Ministry of Education and other government institutions, every class of schools, public service organizations, and ocean related private companies. The interactions are described as below: </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 xml:space="preserve">1. Ministry of Education: Provide budget and give directions to TMEC development. TMEC integrated the marine education resources of the Ministry of Education to execute the assigned programs and activities. Besides, TMEC reviews and evaluates the implementation of programs and activities for the reference of further marine educational policy modification and promotion. </w:t>
      </w:r>
    </w:p>
    <w:p w:rsidR="00886AAA" w:rsidRPr="00886AAA" w:rsidRDefault="00886AAA" w:rsidP="00886AAA">
      <w:pPr>
        <w:widowControl/>
        <w:spacing w:after="100"/>
        <w:rPr>
          <w:rFonts w:ascii="新細明體" w:eastAsia="新細明體" w:hAnsi="新細明體" w:cs="新細明體"/>
          <w:kern w:val="0"/>
          <w:szCs w:val="24"/>
        </w:rPr>
      </w:pPr>
      <w:r w:rsidRPr="00886AAA">
        <w:rPr>
          <w:rFonts w:ascii="Arial" w:eastAsia="新細明體" w:hAnsi="Arial" w:cs="Arial"/>
          <w:color w:val="000000"/>
          <w:kern w:val="0"/>
          <w:sz w:val="20"/>
          <w:szCs w:val="20"/>
        </w:rPr>
        <w:t>2. Other government institutes: Integrate center government institutes ( Coast Guard Administration, Council of Agriculture, National Science Council, Environmental Protection Administration, Ministry of Economic Affairs, Ministry of Transportation and Communication...et al.), local government education bureaus ( Marine Education Resource Center, Marine Education Consulting group ), and social education institutions (National Museum of Marine Science and Technology, National Museum of Marine Biology and Aquarium...et al. ) to co-construct Learning Cycle of Marine Education and combine marine education into social education to apply citizens’ marine education.</w:t>
      </w:r>
    </w:p>
    <w:p w:rsidR="00886AAA" w:rsidRPr="00886AAA" w:rsidRDefault="00886AAA" w:rsidP="00886AAA">
      <w:pPr>
        <w:widowControl/>
        <w:spacing w:after="100"/>
        <w:jc w:val="both"/>
        <w:rPr>
          <w:rFonts w:ascii="新細明體" w:eastAsia="新細明體" w:hAnsi="新細明體" w:cs="新細明體"/>
          <w:kern w:val="0"/>
          <w:szCs w:val="24"/>
        </w:rPr>
      </w:pPr>
      <w:r w:rsidRPr="00886AAA">
        <w:rPr>
          <w:rFonts w:ascii="Arial" w:eastAsia="新細明體" w:hAnsi="Arial" w:cs="Arial"/>
          <w:color w:val="000000"/>
          <w:kern w:val="0"/>
          <w:sz w:val="20"/>
          <w:szCs w:val="20"/>
        </w:rPr>
        <w:t>3. Every class of schools: Provide an internet learning platform on marine education for teachers to bring marine education for teachers to bring marine education into practice and provide lecture database to raise teachers' marine education competence.</w:t>
      </w:r>
    </w:p>
    <w:p w:rsidR="00886AAA" w:rsidRPr="00886AAA" w:rsidRDefault="00886AAA" w:rsidP="00886AAA">
      <w:pPr>
        <w:widowControl/>
        <w:spacing w:after="100"/>
        <w:jc w:val="both"/>
        <w:rPr>
          <w:rFonts w:ascii="新細明體" w:eastAsia="新細明體" w:hAnsi="新細明體" w:cs="新細明體"/>
          <w:kern w:val="0"/>
          <w:szCs w:val="24"/>
        </w:rPr>
      </w:pPr>
      <w:r w:rsidRPr="00886AAA">
        <w:rPr>
          <w:rFonts w:ascii="Arial" w:eastAsia="新細明體" w:hAnsi="Arial" w:cs="Arial"/>
          <w:color w:val="000000"/>
          <w:kern w:val="0"/>
          <w:sz w:val="20"/>
          <w:szCs w:val="20"/>
        </w:rPr>
        <w:t>4. Public se</w:t>
      </w:r>
      <w:r>
        <w:rPr>
          <w:rFonts w:ascii="Arial" w:eastAsia="新細明體" w:hAnsi="Arial" w:cs="Arial"/>
          <w:color w:val="000000"/>
          <w:kern w:val="0"/>
          <w:sz w:val="20"/>
          <w:szCs w:val="20"/>
        </w:rPr>
        <w:t xml:space="preserve">rvice organizations: Integrate </w:t>
      </w:r>
      <w:r>
        <w:rPr>
          <w:rFonts w:ascii="Arial" w:eastAsia="新細明體" w:hAnsi="Arial" w:cs="Arial" w:hint="eastAsia"/>
          <w:color w:val="000000"/>
          <w:kern w:val="0"/>
          <w:sz w:val="20"/>
          <w:szCs w:val="20"/>
        </w:rPr>
        <w:t>t</w:t>
      </w:r>
      <w:r w:rsidRPr="00886AAA">
        <w:rPr>
          <w:rFonts w:ascii="Arial" w:eastAsia="新細明體" w:hAnsi="Arial" w:cs="Arial"/>
          <w:color w:val="000000"/>
          <w:kern w:val="0"/>
          <w:sz w:val="20"/>
          <w:szCs w:val="20"/>
        </w:rPr>
        <w:t>he Society of Wilderness, Kuroshio Ocean Education Foundation, and Taiwan Cetacean Society...et al to co-construct Learning Cycle of Marine Education.</w:t>
      </w:r>
    </w:p>
    <w:p w:rsidR="00886AAA" w:rsidRDefault="00886AAA" w:rsidP="00886AAA">
      <w:pPr>
        <w:widowControl/>
        <w:spacing w:after="100"/>
        <w:jc w:val="both"/>
        <w:rPr>
          <w:rFonts w:ascii="Arial" w:eastAsia="新細明體" w:hAnsi="Arial" w:cs="Arial" w:hint="eastAsia"/>
          <w:color w:val="000000"/>
          <w:kern w:val="0"/>
          <w:sz w:val="20"/>
          <w:szCs w:val="20"/>
        </w:rPr>
      </w:pPr>
      <w:r w:rsidRPr="00886AAA">
        <w:rPr>
          <w:rFonts w:ascii="Arial" w:eastAsia="新細明體" w:hAnsi="Arial" w:cs="Arial"/>
          <w:color w:val="000000"/>
          <w:kern w:val="0"/>
          <w:sz w:val="20"/>
          <w:szCs w:val="20"/>
        </w:rPr>
        <w:t>5. Ocean related private companies: Apply the re</w:t>
      </w:r>
      <w:bookmarkStart w:id="0" w:name="_GoBack"/>
      <w:bookmarkEnd w:id="0"/>
      <w:r w:rsidRPr="00886AAA">
        <w:rPr>
          <w:rFonts w:ascii="Arial" w:eastAsia="新細明體" w:hAnsi="Arial" w:cs="Arial"/>
          <w:color w:val="000000"/>
          <w:kern w:val="0"/>
          <w:sz w:val="20"/>
          <w:szCs w:val="20"/>
        </w:rPr>
        <w:t>search sponsor of Chang Yung-Fa Foundation and Yang Ming Cultural Foundation...et al to promote marine education.</w:t>
      </w:r>
    </w:p>
    <w:p w:rsidR="00886AAA" w:rsidRPr="00886AAA" w:rsidRDefault="00886AAA" w:rsidP="00886AAA">
      <w:pPr>
        <w:widowControl/>
        <w:spacing w:after="100"/>
        <w:jc w:val="both"/>
        <w:rPr>
          <w:rFonts w:ascii="新細明體" w:eastAsia="新細明體" w:hAnsi="新細明體" w:cs="新細明體"/>
          <w:kern w:val="0"/>
          <w:szCs w:val="24"/>
        </w:rPr>
      </w:pPr>
    </w:p>
    <w:p w:rsidR="00F54D68" w:rsidRPr="00886AAA" w:rsidRDefault="00F54D68" w:rsidP="00F54D68">
      <w:pPr>
        <w:widowControl/>
        <w:rPr>
          <w:rFonts w:ascii="新細明體" w:eastAsia="新細明體" w:hAnsi="新細明體" w:cs="新細明體" w:hint="eastAsia"/>
          <w:kern w:val="0"/>
          <w:szCs w:val="24"/>
        </w:rPr>
      </w:pPr>
    </w:p>
    <w:p w:rsidR="00886AAA" w:rsidRDefault="00886AAA" w:rsidP="00F54D68">
      <w:pPr>
        <w:widowControl/>
        <w:rPr>
          <w:rFonts w:ascii="新細明體" w:eastAsia="新細明體" w:hAnsi="新細明體" w:cs="新細明體" w:hint="eastAsia"/>
          <w:kern w:val="0"/>
          <w:szCs w:val="24"/>
        </w:rPr>
      </w:pPr>
    </w:p>
    <w:p w:rsidR="00886AAA" w:rsidRDefault="00886AAA" w:rsidP="00F54D68">
      <w:pPr>
        <w:widowControl/>
        <w:rPr>
          <w:rFonts w:ascii="新細明體" w:eastAsia="新細明體" w:hAnsi="新細明體" w:cs="新細明體" w:hint="eastAsia"/>
          <w:kern w:val="0"/>
          <w:szCs w:val="24"/>
        </w:rPr>
      </w:pPr>
    </w:p>
    <w:p w:rsidR="00886AAA" w:rsidRDefault="00886AAA" w:rsidP="00F54D68">
      <w:pPr>
        <w:widowControl/>
        <w:rPr>
          <w:rFonts w:ascii="新細明體" w:eastAsia="新細明體" w:hAnsi="新細明體" w:cs="新細明體" w:hint="eastAsia"/>
          <w:kern w:val="0"/>
          <w:szCs w:val="24"/>
        </w:rPr>
      </w:pPr>
    </w:p>
    <w:p w:rsidR="00886AAA" w:rsidRDefault="00886AAA" w:rsidP="00F54D68">
      <w:pPr>
        <w:widowControl/>
        <w:rPr>
          <w:rFonts w:ascii="新細明體" w:eastAsia="新細明體" w:hAnsi="新細明體" w:cs="新細明體" w:hint="eastAsia"/>
          <w:kern w:val="0"/>
          <w:szCs w:val="24"/>
        </w:rPr>
      </w:pPr>
    </w:p>
    <w:p w:rsidR="00886AAA" w:rsidRDefault="00886AAA" w:rsidP="00F54D68">
      <w:pPr>
        <w:widowControl/>
        <w:rPr>
          <w:rFonts w:ascii="新細明體" w:eastAsia="新細明體" w:hAnsi="新細明體" w:cs="新細明體" w:hint="eastAsia"/>
          <w:kern w:val="0"/>
          <w:szCs w:val="24"/>
        </w:rPr>
      </w:pPr>
    </w:p>
    <w:p w:rsidR="00886AAA" w:rsidRPr="00886AAA" w:rsidRDefault="00886AAA" w:rsidP="00F54D68">
      <w:pPr>
        <w:widowControl/>
        <w:rPr>
          <w:rFonts w:ascii="新細明體" w:eastAsia="新細明體" w:hAnsi="新細明體" w:cs="新細明體"/>
          <w:kern w:val="0"/>
          <w:szCs w:val="24"/>
        </w:rPr>
      </w:pPr>
    </w:p>
    <w:p w:rsidR="00F54D68" w:rsidRPr="00F54D68" w:rsidRDefault="00F54D68" w:rsidP="00F54D68">
      <w:pPr>
        <w:widowControl/>
        <w:spacing w:after="100"/>
        <w:rPr>
          <w:rFonts w:ascii="新細明體" w:eastAsia="新細明體" w:hAnsi="新細明體" w:cs="新細明體"/>
          <w:kern w:val="0"/>
          <w:szCs w:val="24"/>
        </w:rPr>
      </w:pPr>
      <w:r w:rsidRPr="00F54D68">
        <w:rPr>
          <w:rFonts w:ascii="Times New Roman" w:eastAsia="新細明體" w:hAnsi="Times New Roman" w:cs="Times New Roman"/>
          <w:color w:val="000000"/>
          <w:kern w:val="0"/>
          <w:sz w:val="18"/>
          <w:szCs w:val="18"/>
        </w:rPr>
        <w:t>圖片說明</w:t>
      </w:r>
      <w:r w:rsidRPr="00F54D68">
        <w:rPr>
          <w:rFonts w:ascii="Times New Roman" w:eastAsia="新細明體" w:hAnsi="Times New Roman" w:cs="Times New Roman"/>
          <w:color w:val="000000"/>
          <w:kern w:val="0"/>
          <w:sz w:val="18"/>
          <w:szCs w:val="18"/>
        </w:rPr>
        <w:t>:</w:t>
      </w:r>
    </w:p>
    <w:p w:rsidR="00F54D68" w:rsidRPr="00F54D68" w:rsidRDefault="00F54D68" w:rsidP="00F54D68">
      <w:pPr>
        <w:widowControl/>
        <w:spacing w:after="100"/>
        <w:rPr>
          <w:rFonts w:ascii="新細明體" w:eastAsia="新細明體" w:hAnsi="新細明體" w:cs="新細明體"/>
          <w:kern w:val="0"/>
          <w:szCs w:val="24"/>
        </w:rPr>
      </w:pPr>
      <w:proofErr w:type="gramStart"/>
      <w:r w:rsidRPr="00F54D68">
        <w:rPr>
          <w:rFonts w:ascii="Arial" w:eastAsia="新細明體" w:hAnsi="Arial" w:cs="Arial"/>
          <w:color w:val="000000"/>
          <w:kern w:val="0"/>
          <w:sz w:val="18"/>
          <w:szCs w:val="18"/>
        </w:rPr>
        <w:t>contract</w:t>
      </w:r>
      <w:proofErr w:type="gramEnd"/>
      <w:r w:rsidRPr="00F54D68">
        <w:rPr>
          <w:rFonts w:ascii="Arial" w:eastAsia="新細明體" w:hAnsi="Arial" w:cs="Arial"/>
          <w:color w:val="000000"/>
          <w:kern w:val="0"/>
          <w:sz w:val="18"/>
          <w:szCs w:val="18"/>
        </w:rPr>
        <w:t xml:space="preserve"> with </w:t>
      </w:r>
      <w:proofErr w:type="spellStart"/>
      <w:r w:rsidRPr="00F54D68">
        <w:rPr>
          <w:rFonts w:ascii="Arial" w:eastAsia="新細明體" w:hAnsi="Arial" w:cs="Arial"/>
          <w:color w:val="000000"/>
          <w:kern w:val="0"/>
          <w:sz w:val="18"/>
          <w:szCs w:val="18"/>
        </w:rPr>
        <w:t>Hsin</w:t>
      </w:r>
      <w:proofErr w:type="spellEnd"/>
      <w:r w:rsidRPr="00F54D68">
        <w:rPr>
          <w:rFonts w:ascii="Arial" w:eastAsia="新細明體" w:hAnsi="Arial" w:cs="Arial"/>
          <w:color w:val="000000"/>
          <w:kern w:val="0"/>
          <w:sz w:val="18"/>
          <w:szCs w:val="18"/>
        </w:rPr>
        <w:t>-Tien senior high school for strategic alliance</w:t>
      </w:r>
    </w:p>
    <w:p w:rsidR="00F54D68" w:rsidRDefault="00F54D68" w:rsidP="00F54D68">
      <w:pPr>
        <w:widowControl/>
        <w:spacing w:after="100"/>
        <w:rPr>
          <w:rFonts w:ascii="Arial" w:eastAsia="新細明體" w:hAnsi="Arial" w:cs="Arial" w:hint="eastAsia"/>
          <w:color w:val="000000"/>
          <w:kern w:val="0"/>
          <w:sz w:val="18"/>
          <w:szCs w:val="18"/>
        </w:rPr>
      </w:pPr>
      <w:proofErr w:type="gramStart"/>
      <w:r w:rsidRPr="00F54D68">
        <w:rPr>
          <w:rFonts w:ascii="Arial" w:eastAsia="新細明體" w:hAnsi="Arial" w:cs="Arial"/>
          <w:color w:val="000000"/>
          <w:kern w:val="0"/>
          <w:sz w:val="18"/>
          <w:szCs w:val="18"/>
        </w:rPr>
        <w:t>panel</w:t>
      </w:r>
      <w:proofErr w:type="gramEnd"/>
      <w:r w:rsidRPr="00F54D68">
        <w:rPr>
          <w:rFonts w:ascii="Arial" w:eastAsia="新細明體" w:hAnsi="Arial" w:cs="Arial"/>
          <w:color w:val="000000"/>
          <w:kern w:val="0"/>
          <w:sz w:val="18"/>
          <w:szCs w:val="18"/>
        </w:rPr>
        <w:t xml:space="preserve"> discussion about marine educational affairs development with Coast Guard Administration</w:t>
      </w:r>
    </w:p>
    <w:p w:rsidR="00886AAA" w:rsidRPr="00F54D68" w:rsidRDefault="00886AAA" w:rsidP="00F54D68">
      <w:pPr>
        <w:widowControl/>
        <w:spacing w:after="100"/>
        <w:rPr>
          <w:rFonts w:ascii="新細明體" w:eastAsia="新細明體" w:hAnsi="新細明體" w:cs="新細明體"/>
          <w:kern w:val="0"/>
          <w:szCs w:val="24"/>
        </w:rPr>
      </w:pPr>
      <w:r>
        <w:rPr>
          <w:rFonts w:ascii="Arial" w:hAnsi="Arial" w:cs="Arial"/>
          <w:color w:val="000000"/>
          <w:sz w:val="18"/>
          <w:szCs w:val="18"/>
        </w:rPr>
        <w:t>2015Marine leisure and tourism teaching workshop</w:t>
      </w:r>
    </w:p>
    <w:p w:rsidR="00F54D68" w:rsidRDefault="00886AAA" w:rsidP="00F54D68">
      <w:pPr>
        <w:widowControl/>
        <w:rPr>
          <w:rFonts w:ascii="Arial" w:hAnsi="Arial" w:cs="Arial" w:hint="eastAsia"/>
          <w:color w:val="000000"/>
          <w:sz w:val="18"/>
          <w:szCs w:val="18"/>
        </w:rPr>
      </w:pPr>
      <w:r>
        <w:rPr>
          <w:rFonts w:ascii="Arial" w:hAnsi="Arial" w:cs="Arial"/>
          <w:color w:val="000000"/>
          <w:sz w:val="18"/>
          <w:szCs w:val="18"/>
        </w:rPr>
        <w:t>2015 World Oceans Day</w:t>
      </w:r>
    </w:p>
    <w:p w:rsidR="00886AAA" w:rsidRPr="00F54D68" w:rsidRDefault="00886AAA" w:rsidP="00F54D68">
      <w:pPr>
        <w:widowControl/>
        <w:rPr>
          <w:rFonts w:ascii="新細明體" w:eastAsia="新細明體" w:hAnsi="新細明體" w:cs="新細明體"/>
          <w:kern w:val="0"/>
          <w:szCs w:val="24"/>
        </w:rPr>
      </w:pPr>
      <w:r>
        <w:rPr>
          <w:rFonts w:ascii="Arial" w:hAnsi="Arial" w:cs="Arial"/>
          <w:color w:val="000000"/>
          <w:sz w:val="18"/>
          <w:szCs w:val="18"/>
        </w:rPr>
        <w:t xml:space="preserve">Taiwan marine </w:t>
      </w:r>
      <w:proofErr w:type="gramStart"/>
      <w:r>
        <w:rPr>
          <w:rFonts w:ascii="Arial" w:hAnsi="Arial" w:cs="Arial"/>
          <w:color w:val="000000"/>
          <w:sz w:val="18"/>
          <w:szCs w:val="18"/>
        </w:rPr>
        <w:t>professionals</w:t>
      </w:r>
      <w:proofErr w:type="gramEnd"/>
      <w:r>
        <w:rPr>
          <w:rFonts w:ascii="Arial" w:hAnsi="Arial" w:cs="Arial"/>
          <w:color w:val="000000"/>
          <w:sz w:val="18"/>
          <w:szCs w:val="18"/>
        </w:rPr>
        <w:t xml:space="preserve"> cultivation forum</w:t>
      </w:r>
    </w:p>
    <w:p w:rsidR="00DE65DA" w:rsidRPr="00F54D68" w:rsidRDefault="00DE65DA" w:rsidP="00F54D68"/>
    <w:sectPr w:rsidR="00DE65DA" w:rsidRPr="00F54D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40" w:rsidRDefault="000B7640" w:rsidP="002B630B">
      <w:r>
        <w:separator/>
      </w:r>
    </w:p>
  </w:endnote>
  <w:endnote w:type="continuationSeparator" w:id="0">
    <w:p w:rsidR="000B7640" w:rsidRDefault="000B7640"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40" w:rsidRDefault="000B7640" w:rsidP="002B630B">
      <w:r>
        <w:separator/>
      </w:r>
    </w:p>
  </w:footnote>
  <w:footnote w:type="continuationSeparator" w:id="0">
    <w:p w:rsidR="000B7640" w:rsidRDefault="000B7640"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0B7640"/>
    <w:rsid w:val="00250A3A"/>
    <w:rsid w:val="002B630B"/>
    <w:rsid w:val="00311F8A"/>
    <w:rsid w:val="004569DA"/>
    <w:rsid w:val="004832B8"/>
    <w:rsid w:val="004D5261"/>
    <w:rsid w:val="00527EF0"/>
    <w:rsid w:val="005951E5"/>
    <w:rsid w:val="00634DCF"/>
    <w:rsid w:val="007552AB"/>
    <w:rsid w:val="00757236"/>
    <w:rsid w:val="00792C4D"/>
    <w:rsid w:val="00886AAA"/>
    <w:rsid w:val="008B24D9"/>
    <w:rsid w:val="0094790A"/>
    <w:rsid w:val="0097677A"/>
    <w:rsid w:val="00B41AF9"/>
    <w:rsid w:val="00B527E6"/>
    <w:rsid w:val="00B612C6"/>
    <w:rsid w:val="00B943A6"/>
    <w:rsid w:val="00CA5A25"/>
    <w:rsid w:val="00DE65DA"/>
    <w:rsid w:val="00E54716"/>
    <w:rsid w:val="00ED1AC7"/>
    <w:rsid w:val="00F54D68"/>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F54D6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F54D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3026">
      <w:bodyDiv w:val="1"/>
      <w:marLeft w:val="0"/>
      <w:marRight w:val="0"/>
      <w:marTop w:val="0"/>
      <w:marBottom w:val="0"/>
      <w:divBdr>
        <w:top w:val="none" w:sz="0" w:space="0" w:color="auto"/>
        <w:left w:val="none" w:sz="0" w:space="0" w:color="auto"/>
        <w:bottom w:val="none" w:sz="0" w:space="0" w:color="auto"/>
        <w:right w:val="none" w:sz="0" w:space="0" w:color="auto"/>
      </w:divBdr>
    </w:div>
    <w:div w:id="302779444">
      <w:bodyDiv w:val="1"/>
      <w:marLeft w:val="0"/>
      <w:marRight w:val="0"/>
      <w:marTop w:val="0"/>
      <w:marBottom w:val="0"/>
      <w:divBdr>
        <w:top w:val="none" w:sz="0" w:space="0" w:color="auto"/>
        <w:left w:val="none" w:sz="0" w:space="0" w:color="auto"/>
        <w:bottom w:val="none" w:sz="0" w:space="0" w:color="auto"/>
        <w:right w:val="none" w:sz="0" w:space="0" w:color="auto"/>
      </w:divBdr>
    </w:div>
    <w:div w:id="15213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88BE-F42F-406A-A171-37D4F2A0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dcterms:created xsi:type="dcterms:W3CDTF">2016-01-06T07:22:00Z</dcterms:created>
  <dcterms:modified xsi:type="dcterms:W3CDTF">2016-07-14T06:30:00Z</dcterms:modified>
</cp:coreProperties>
</file>